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7" w:rsidRPr="00786C47" w:rsidRDefault="00786C47" w:rsidP="00786C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The Institute for Drugs-Herbal Medicine-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 Research and Development (ID-HED-ERD) was a product of a proposal submitted to the University of Nigeria Senate by the Faculty of Pharmaceutical Sciences in 2016. The Faculty submitted two proposed institutes – one dealing with Drug Development and Herbal Medicine and the other dealing with research into Pharmaceutical 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excipients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>. The University Senate merged the two proposed institutes to what is now known as Institute for Drug-Herbal Medicine-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 Research and Development. The Institute was approved as one of the Research Institutes in the University of Nigeria, and domiciled in the Faculty of Pharmaceutical Sciences at the 388</w:t>
      </w:r>
      <w:r w:rsidRPr="00786C47">
        <w:rPr>
          <w:rFonts w:ascii="inherit" w:eastAsia="Times New Roman" w:hAnsi="inherit" w:cs="Arial"/>
          <w:color w:val="4A4A4A"/>
          <w:sz w:val="16"/>
          <w:szCs w:val="16"/>
          <w:bdr w:val="none" w:sz="0" w:space="0" w:color="auto" w:frame="1"/>
          <w:vertAlign w:val="superscript"/>
        </w:rPr>
        <w:t>th</w:t>
      </w:r>
      <w:r w:rsidRPr="00786C47">
        <w:rPr>
          <w:rFonts w:ascii="inherit" w:eastAsia="Times New Roman" w:hAnsi="inherit" w:cs="Arial"/>
          <w:color w:val="4A4A4A"/>
          <w:sz w:val="21"/>
          <w:szCs w:val="21"/>
        </w:rPr>
        <w:t> meeting of the University Senate on August 31, 2016. The Institute received a formal approval by the University Governing Council at its 250</w:t>
      </w:r>
      <w:r w:rsidRPr="00786C47">
        <w:rPr>
          <w:rFonts w:ascii="inherit" w:eastAsia="Times New Roman" w:hAnsi="inherit" w:cs="Arial"/>
          <w:color w:val="4A4A4A"/>
          <w:sz w:val="16"/>
          <w:szCs w:val="16"/>
          <w:bdr w:val="none" w:sz="0" w:space="0" w:color="auto" w:frame="1"/>
          <w:vertAlign w:val="superscript"/>
        </w:rPr>
        <w:t>th</w:t>
      </w:r>
      <w:r w:rsidRPr="00786C47">
        <w:rPr>
          <w:rFonts w:ascii="inherit" w:eastAsia="Times New Roman" w:hAnsi="inherit" w:cs="Arial"/>
          <w:color w:val="4A4A4A"/>
          <w:sz w:val="21"/>
          <w:szCs w:val="21"/>
        </w:rPr>
        <w:t> meeting held in January 17 and 18, 2017.</w:t>
      </w:r>
    </w:p>
    <w:p w:rsidR="00786C47" w:rsidRPr="00786C47" w:rsidRDefault="00786C47" w:rsidP="00786C4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A4A4A"/>
          <w:sz w:val="21"/>
          <w:szCs w:val="21"/>
        </w:rPr>
      </w:pPr>
      <w:r w:rsidRPr="00786C47">
        <w:rPr>
          <w:rFonts w:ascii="Arial" w:eastAsia="Times New Roman" w:hAnsi="Arial" w:cs="Arial"/>
          <w:color w:val="4A4A4A"/>
          <w:sz w:val="21"/>
          <w:szCs w:val="21"/>
        </w:rPr>
        <w:t xml:space="preserve">On March 10, 2017 the Vice Chancellor, Professor B.C </w:t>
      </w:r>
      <w:proofErr w:type="spellStart"/>
      <w:r w:rsidRPr="00786C47">
        <w:rPr>
          <w:rFonts w:ascii="Arial" w:eastAsia="Times New Roman" w:hAnsi="Arial" w:cs="Arial"/>
          <w:color w:val="4A4A4A"/>
          <w:sz w:val="21"/>
          <w:szCs w:val="21"/>
        </w:rPr>
        <w:t>Ozumba</w:t>
      </w:r>
      <w:proofErr w:type="spellEnd"/>
      <w:r w:rsidRPr="00786C47">
        <w:rPr>
          <w:rFonts w:ascii="Arial" w:eastAsia="Times New Roman" w:hAnsi="Arial" w:cs="Arial"/>
          <w:color w:val="4A4A4A"/>
          <w:sz w:val="21"/>
          <w:szCs w:val="21"/>
        </w:rPr>
        <w:t xml:space="preserve"> appointed Professor </w:t>
      </w:r>
      <w:proofErr w:type="spellStart"/>
      <w:r w:rsidRPr="00786C47">
        <w:rPr>
          <w:rFonts w:ascii="Arial" w:eastAsia="Times New Roman" w:hAnsi="Arial" w:cs="Arial"/>
          <w:color w:val="4A4A4A"/>
          <w:sz w:val="21"/>
          <w:szCs w:val="21"/>
        </w:rPr>
        <w:t>Sabinus</w:t>
      </w:r>
      <w:proofErr w:type="spellEnd"/>
      <w:r w:rsidRPr="00786C47">
        <w:rPr>
          <w:rFonts w:ascii="Arial" w:eastAsia="Times New Roman" w:hAnsi="Arial" w:cs="Arial"/>
          <w:color w:val="4A4A4A"/>
          <w:sz w:val="21"/>
          <w:szCs w:val="21"/>
        </w:rPr>
        <w:t xml:space="preserve"> </w:t>
      </w:r>
      <w:proofErr w:type="spellStart"/>
      <w:r w:rsidRPr="00786C47">
        <w:rPr>
          <w:rFonts w:ascii="Arial" w:eastAsia="Times New Roman" w:hAnsi="Arial" w:cs="Arial"/>
          <w:color w:val="4A4A4A"/>
          <w:sz w:val="21"/>
          <w:szCs w:val="21"/>
        </w:rPr>
        <w:t>Ifeanyi</w:t>
      </w:r>
      <w:proofErr w:type="spellEnd"/>
      <w:r w:rsidRPr="00786C47">
        <w:rPr>
          <w:rFonts w:ascii="Arial" w:eastAsia="Times New Roman" w:hAnsi="Arial" w:cs="Arial"/>
          <w:color w:val="4A4A4A"/>
          <w:sz w:val="21"/>
          <w:szCs w:val="21"/>
        </w:rPr>
        <w:t xml:space="preserve"> </w:t>
      </w:r>
      <w:proofErr w:type="spellStart"/>
      <w:r w:rsidRPr="00786C47">
        <w:rPr>
          <w:rFonts w:ascii="Arial" w:eastAsia="Times New Roman" w:hAnsi="Arial" w:cs="Arial"/>
          <w:color w:val="4A4A4A"/>
          <w:sz w:val="21"/>
          <w:szCs w:val="21"/>
        </w:rPr>
        <w:t>Ofoefule</w:t>
      </w:r>
      <w:proofErr w:type="spellEnd"/>
      <w:r w:rsidRPr="00786C47">
        <w:rPr>
          <w:rFonts w:ascii="Arial" w:eastAsia="Times New Roman" w:hAnsi="Arial" w:cs="Arial"/>
          <w:color w:val="4A4A4A"/>
          <w:sz w:val="21"/>
          <w:szCs w:val="21"/>
        </w:rPr>
        <w:t>, a Professor of Pharmaceutical Technology and Industrial Pharmacy as the Pioneer Director of the Institute.  The Institute was charged with the following responsibilities:</w:t>
      </w:r>
    </w:p>
    <w:p w:rsidR="00786C47" w:rsidRPr="00786C47" w:rsidRDefault="00786C47" w:rsidP="00786C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Conduct research into the various Drug Delivery systems with particular emphasis on Novel Drug Delivery systems.</w:t>
      </w:r>
    </w:p>
    <w:p w:rsidR="00786C47" w:rsidRPr="00786C47" w:rsidRDefault="00786C47" w:rsidP="00786C4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Conducts studies to ascertain efficacy and safety medicinal plants in Nigeria for use in the community and Pharmaceutical Industry.</w:t>
      </w:r>
    </w:p>
    <w:p w:rsidR="00786C47" w:rsidRPr="00786C47" w:rsidRDefault="00786C47" w:rsidP="00786C4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Conduct clinical screening, scientific validation of medicinal plant products, Pharmacological and Toxicological studies of medicinal plants and isolation of bioactive constituents of medicinal plants</w:t>
      </w:r>
    </w:p>
    <w:p w:rsidR="00786C47" w:rsidRPr="00786C47" w:rsidRDefault="00786C47" w:rsidP="00786C4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Design appropriate dosage forms for medicinal plants proven to be therapeutically effective and provide advocacy for the rational use of safe and effective medicinal plants by healthcare providers.</w:t>
      </w:r>
    </w:p>
    <w:p w:rsidR="00786C47" w:rsidRPr="00786C47" w:rsidRDefault="00786C47" w:rsidP="00786C4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>Develop and maintain a functional and viable Botanical garden domiciled in the Faculty of Pharmaceutical Sciences.</w:t>
      </w:r>
    </w:p>
    <w:p w:rsidR="00786C47" w:rsidRPr="00786C47" w:rsidRDefault="00786C47" w:rsidP="00786C4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Development of Pharmaceutical 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excipients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 from local sources, functionality and standardization of locally sourced 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excipients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 for the Pharmaceutical Industry.</w:t>
      </w:r>
    </w:p>
    <w:p w:rsidR="00786C47" w:rsidRPr="00786C47" w:rsidRDefault="00786C47" w:rsidP="00786C4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A4A4A"/>
          <w:sz w:val="21"/>
          <w:szCs w:val="21"/>
        </w:rPr>
      </w:pPr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Liaise with other similar institutes, traditional herbal practitioner in Nigeria and abroad to expand knowledge and enhance collaboration in Herbal medicine and Pharmaceutical </w:t>
      </w:r>
      <w:proofErr w:type="spellStart"/>
      <w:r w:rsidRPr="00786C47">
        <w:rPr>
          <w:rFonts w:ascii="inherit" w:eastAsia="Times New Roman" w:hAnsi="inherit" w:cs="Arial"/>
          <w:color w:val="4A4A4A"/>
          <w:sz w:val="21"/>
          <w:szCs w:val="21"/>
        </w:rPr>
        <w:t>excipient</w:t>
      </w:r>
      <w:proofErr w:type="spellEnd"/>
      <w:r w:rsidRPr="00786C47">
        <w:rPr>
          <w:rFonts w:ascii="inherit" w:eastAsia="Times New Roman" w:hAnsi="inherit" w:cs="Arial"/>
          <w:color w:val="4A4A4A"/>
          <w:sz w:val="21"/>
          <w:szCs w:val="21"/>
        </w:rPr>
        <w:t xml:space="preserve"> Research.</w:t>
      </w:r>
    </w:p>
    <w:p w:rsidR="00226D01" w:rsidRPr="00786C47" w:rsidRDefault="00226D01" w:rsidP="00786C47"/>
    <w:sectPr w:rsidR="00226D01" w:rsidRPr="00786C47" w:rsidSect="00226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29"/>
    <w:multiLevelType w:val="multilevel"/>
    <w:tmpl w:val="4CE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F631C"/>
    <w:multiLevelType w:val="multilevel"/>
    <w:tmpl w:val="C6FA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D35A8"/>
    <w:multiLevelType w:val="multilevel"/>
    <w:tmpl w:val="6F64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310A"/>
    <w:multiLevelType w:val="multilevel"/>
    <w:tmpl w:val="E98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751DB"/>
    <w:multiLevelType w:val="multilevel"/>
    <w:tmpl w:val="1BB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C47"/>
    <w:rsid w:val="001B54FD"/>
    <w:rsid w:val="00226D01"/>
    <w:rsid w:val="00634B28"/>
    <w:rsid w:val="0078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2021-09-02T12:46:00Z</dcterms:created>
  <dcterms:modified xsi:type="dcterms:W3CDTF">2021-09-02T12:47:00Z</dcterms:modified>
</cp:coreProperties>
</file>